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D1" w:rsidRDefault="00A62EBE" w:rsidP="00F35CD1">
      <w:pPr>
        <w:tabs>
          <w:tab w:val="left" w:pos="567"/>
        </w:tabs>
        <w:jc w:val="both"/>
        <w:rPr>
          <w:sz w:val="28"/>
          <w:szCs w:val="28"/>
        </w:rPr>
      </w:pPr>
      <w:r w:rsidRPr="00A62EBE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8pt;margin-top:-3.1pt;width:236.9pt;height:72.35pt;z-index:251660288;mso-height-percent:200;mso-height-percent:200;mso-width-relative:margin;mso-height-relative:margin" strokecolor="white [3212]">
            <v:textbox style="mso-fit-shape-to-text:t">
              <w:txbxContent>
                <w:p w:rsidR="00A62EBE" w:rsidRDefault="00A62E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A62EBE" w:rsidRDefault="00A62E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Заведующий МБДОУ  № 101</w:t>
                  </w:r>
                </w:p>
                <w:p w:rsidR="00A62EBE" w:rsidRDefault="00A62EB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 Т.И. Куранова</w:t>
                  </w:r>
                </w:p>
                <w:p w:rsidR="00A62EBE" w:rsidRDefault="00A62EBE">
                  <w:r>
                    <w:rPr>
                      <w:sz w:val="28"/>
                      <w:szCs w:val="28"/>
                    </w:rPr>
                    <w:t>Приказ № 224-о от 29.12.2014</w:t>
                  </w:r>
                </w:p>
              </w:txbxContent>
            </v:textbox>
          </v:shape>
        </w:pict>
      </w:r>
      <w:r w:rsidR="00F35CD1">
        <w:rPr>
          <w:sz w:val="28"/>
          <w:szCs w:val="28"/>
        </w:rPr>
        <w:t xml:space="preserve">Муниципальное бюджетное дошкольное         </w:t>
      </w: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                          </w:t>
      </w: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 № 101                                                             </w:t>
      </w: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35CD1" w:rsidRDefault="00F35CD1" w:rsidP="00F35CD1">
      <w:pPr>
        <w:tabs>
          <w:tab w:val="left" w:pos="567"/>
        </w:tabs>
        <w:jc w:val="right"/>
        <w:rPr>
          <w:sz w:val="28"/>
          <w:szCs w:val="28"/>
        </w:rPr>
      </w:pPr>
    </w:p>
    <w:p w:rsidR="00F35CD1" w:rsidRDefault="00F35CD1" w:rsidP="00F35CD1">
      <w:pPr>
        <w:tabs>
          <w:tab w:val="left" w:pos="567"/>
        </w:tabs>
        <w:jc w:val="right"/>
        <w:rPr>
          <w:sz w:val="28"/>
          <w:szCs w:val="28"/>
        </w:rPr>
      </w:pPr>
    </w:p>
    <w:p w:rsidR="00F35CD1" w:rsidRDefault="00F35CD1" w:rsidP="00F35CD1">
      <w:pPr>
        <w:tabs>
          <w:tab w:val="left" w:pos="567"/>
        </w:tabs>
        <w:jc w:val="both"/>
        <w:rPr>
          <w:i/>
          <w:iCs/>
          <w:sz w:val="28"/>
          <w:szCs w:val="28"/>
        </w:rPr>
      </w:pP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Принято на заседании Совета педагогов </w:t>
      </w:r>
    </w:p>
    <w:p w:rsidR="00F35CD1" w:rsidRDefault="00F35CD1" w:rsidP="00F35CD1">
      <w:pPr>
        <w:tabs>
          <w:tab w:val="left" w:pos="567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Протокол № 2 от 29.12.2014 г.</w:t>
      </w:r>
    </w:p>
    <w:p w:rsidR="00F35CD1" w:rsidRDefault="00F35CD1" w:rsidP="00F35CD1">
      <w:pPr>
        <w:tabs>
          <w:tab w:val="left" w:pos="567"/>
        </w:tabs>
        <w:jc w:val="both"/>
        <w:rPr>
          <w:b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sz w:val="28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sz w:val="28"/>
          <w:szCs w:val="20"/>
        </w:rPr>
      </w:pPr>
    </w:p>
    <w:p w:rsidR="00F35CD1" w:rsidRPr="00A62EBE" w:rsidRDefault="00F35CD1" w:rsidP="00F35CD1">
      <w:pPr>
        <w:tabs>
          <w:tab w:val="left" w:pos="567"/>
          <w:tab w:val="left" w:pos="851"/>
          <w:tab w:val="left" w:pos="7088"/>
        </w:tabs>
        <w:jc w:val="center"/>
        <w:rPr>
          <w:b/>
          <w:sz w:val="48"/>
          <w:szCs w:val="48"/>
        </w:rPr>
      </w:pPr>
      <w:r w:rsidRPr="00A62EBE">
        <w:rPr>
          <w:b/>
          <w:sz w:val="48"/>
          <w:szCs w:val="48"/>
        </w:rPr>
        <w:t>АНТИКОРРУПЦИОНН</w:t>
      </w:r>
      <w:r w:rsidR="00A62EBE" w:rsidRPr="00A62EBE">
        <w:rPr>
          <w:b/>
          <w:sz w:val="48"/>
          <w:szCs w:val="48"/>
        </w:rPr>
        <w:t>АЯ ПОЛИТИКА</w:t>
      </w:r>
      <w:r w:rsidRPr="00A62EBE">
        <w:rPr>
          <w:b/>
          <w:sz w:val="48"/>
          <w:szCs w:val="48"/>
        </w:rPr>
        <w:t xml:space="preserve">  </w:t>
      </w:r>
    </w:p>
    <w:p w:rsidR="00F35CD1" w:rsidRPr="00A62EBE" w:rsidRDefault="00F35CD1" w:rsidP="00F35CD1">
      <w:pPr>
        <w:tabs>
          <w:tab w:val="left" w:pos="567"/>
          <w:tab w:val="left" w:pos="851"/>
          <w:tab w:val="left" w:pos="7088"/>
        </w:tabs>
        <w:jc w:val="center"/>
        <w:rPr>
          <w:b/>
          <w:sz w:val="48"/>
          <w:szCs w:val="48"/>
        </w:rPr>
      </w:pPr>
      <w:r w:rsidRPr="00A62EBE">
        <w:rPr>
          <w:b/>
          <w:sz w:val="48"/>
          <w:szCs w:val="48"/>
        </w:rPr>
        <w:t>МБДОУ № 101</w:t>
      </w:r>
    </w:p>
    <w:p w:rsidR="00F35CD1" w:rsidRDefault="00F35CD1" w:rsidP="00F35CD1">
      <w:pPr>
        <w:keepNext/>
        <w:tabs>
          <w:tab w:val="left" w:pos="567"/>
          <w:tab w:val="left" w:pos="851"/>
        </w:tabs>
        <w:jc w:val="both"/>
        <w:outlineLvl w:val="1"/>
        <w:rPr>
          <w:sz w:val="36"/>
          <w:szCs w:val="36"/>
        </w:rPr>
      </w:pPr>
    </w:p>
    <w:p w:rsidR="00F35CD1" w:rsidRDefault="00F35CD1" w:rsidP="00F35CD1">
      <w:pPr>
        <w:tabs>
          <w:tab w:val="left" w:pos="567"/>
          <w:tab w:val="left" w:pos="851"/>
          <w:tab w:val="left" w:pos="7088"/>
        </w:tabs>
        <w:jc w:val="both"/>
        <w:rPr>
          <w:sz w:val="56"/>
          <w:szCs w:val="56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both"/>
        <w:rPr>
          <w:b/>
          <w:bCs/>
          <w:sz w:val="52"/>
          <w:szCs w:val="20"/>
        </w:rPr>
      </w:pPr>
    </w:p>
    <w:p w:rsidR="00F35CD1" w:rsidRDefault="00F35CD1" w:rsidP="00F35CD1">
      <w:pPr>
        <w:tabs>
          <w:tab w:val="left" w:pos="567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г. Ульяновск.</w:t>
      </w:r>
    </w:p>
    <w:p w:rsidR="00F35CD1" w:rsidRPr="00045FC9" w:rsidRDefault="00F35CD1" w:rsidP="00A62EBE">
      <w:pPr>
        <w:tabs>
          <w:tab w:val="left" w:pos="1440"/>
        </w:tabs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CD1" w:rsidRPr="00A62EBE" w:rsidRDefault="00A62EBE" w:rsidP="00A62EBE">
      <w:pPr>
        <w:pStyle w:val="a3"/>
        <w:keepNext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A62EBE">
        <w:rPr>
          <w:rFonts w:ascii="Times New Roman CYR" w:hAnsi="Times New Roman CYR" w:cs="Times New Roman CYR"/>
          <w:b/>
          <w:bCs/>
          <w:iCs/>
          <w:sz w:val="28"/>
          <w:szCs w:val="28"/>
        </w:rPr>
        <w:lastRenderedPageBreak/>
        <w:t>ЦЕЛИ И ЗАДАЧИ  ВНЕДРЕНИЯ АНТИКОРРУПЦИОННОЙ ПОЛИТИКИ В УЧРЕЖДЕНИИ</w:t>
      </w:r>
    </w:p>
    <w:p w:rsidR="00F35CD1" w:rsidRPr="002F5059" w:rsidRDefault="00F35CD1" w:rsidP="00F35CD1">
      <w:pPr>
        <w:keepNext/>
        <w:tabs>
          <w:tab w:val="left" w:pos="567"/>
        </w:tabs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35CD1" w:rsidRDefault="00F35CD1" w:rsidP="00F35CD1">
      <w:pPr>
        <w:keepNext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F5059">
        <w:rPr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политика МБДОУ № </w:t>
      </w:r>
      <w:r w:rsidR="00A62EBE">
        <w:rPr>
          <w:rFonts w:ascii="Times New Roman CYR" w:hAnsi="Times New Roman CYR" w:cs="Times New Roman CYR"/>
          <w:sz w:val="28"/>
          <w:szCs w:val="28"/>
        </w:rPr>
        <w:t>101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</w:t>
      </w:r>
      <w:r w:rsidR="00A62EBE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учреждение)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декабря 2008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>273-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2F5059">
        <w:rPr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– Федеральный закон №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>273-</w:t>
      </w:r>
      <w:r>
        <w:rPr>
          <w:rFonts w:ascii="Times New Roman CYR" w:hAnsi="Times New Roman CYR" w:cs="Times New Roman CYR"/>
          <w:sz w:val="28"/>
          <w:szCs w:val="28"/>
        </w:rPr>
        <w:t xml:space="preserve">ФЗ).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Нормативными актами, регулирующими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антикоррупционную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политику</w:t>
      </w:r>
      <w:r w:rsidR="00A62EB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учреждения являются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также Закон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2F5059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закон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2F5059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  учреждения и другие локальные акты.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ст.13.3 Федерального закона №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>273-</w:t>
      </w:r>
      <w:r>
        <w:rPr>
          <w:rFonts w:ascii="Times New Roman CYR" w:hAnsi="Times New Roman CYR" w:cs="Times New Roman CYR"/>
          <w:sz w:val="28"/>
          <w:szCs w:val="28"/>
        </w:rPr>
        <w:t>ФЗ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 по предупреждению коррупции, принимаемые в организации, могут включать: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сотрудничество организации с правоохранительными органами;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принятие кодекса этики и служебного поведения работников организации;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предотвращение и урегулирование конфликта интересов;</w:t>
      </w:r>
    </w:p>
    <w:p w:rsidR="00F35CD1" w:rsidRPr="00A62EBE" w:rsidRDefault="00F35CD1" w:rsidP="00A62EBE">
      <w:pPr>
        <w:pStyle w:val="a3"/>
        <w:numPr>
          <w:ilvl w:val="0"/>
          <w:numId w:val="3"/>
        </w:numPr>
        <w:autoSpaceDE w:val="0"/>
        <w:autoSpaceDN w:val="0"/>
        <w:adjustRightInd w:val="0"/>
        <w:ind w:left="426" w:hanging="41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62EB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недопущение составления неофициальной отчетности и использования поддельных документов.</w:t>
      </w:r>
    </w:p>
    <w:p w:rsidR="00F35CD1" w:rsidRDefault="00F35CD1" w:rsidP="00F35CD1">
      <w:pPr>
        <w:autoSpaceDE w:val="0"/>
        <w:autoSpaceDN w:val="0"/>
        <w:adjustRightInd w:val="0"/>
        <w:ind w:hanging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Антикоррупционная политика ДОУ направлена на реализацию данных мер.</w:t>
      </w:r>
    </w:p>
    <w:p w:rsidR="00F35CD1" w:rsidRPr="002F5059" w:rsidRDefault="00F35CD1" w:rsidP="00F35CD1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</w:p>
    <w:p w:rsidR="00F35CD1" w:rsidRPr="00B7112C" w:rsidRDefault="00B7112C" w:rsidP="00B7112C">
      <w:pPr>
        <w:keepNext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B7112C">
        <w:rPr>
          <w:b/>
          <w:bCs/>
          <w:iCs/>
          <w:sz w:val="28"/>
          <w:szCs w:val="28"/>
        </w:rPr>
        <w:t xml:space="preserve">2. </w:t>
      </w:r>
      <w:r w:rsidRPr="00B7112C">
        <w:rPr>
          <w:rFonts w:ascii="Times New Roman CYR" w:hAnsi="Times New Roman CYR" w:cs="Times New Roman CYR"/>
          <w:b/>
          <w:bCs/>
          <w:iCs/>
          <w:sz w:val="28"/>
          <w:szCs w:val="28"/>
        </w:rPr>
        <w:t>ИСПОЛЬЗУЕМЫЕ В ПОЛИТИКЕ ПОНЯТИЯ И ОПРЕДЕЛЕНИЯ</w:t>
      </w:r>
    </w:p>
    <w:p w:rsidR="00F35CD1" w:rsidRPr="002F5059" w:rsidRDefault="00F35CD1" w:rsidP="00F35CD1">
      <w:pPr>
        <w:autoSpaceDE w:val="0"/>
        <w:autoSpaceDN w:val="0"/>
        <w:adjustRightInd w:val="0"/>
        <w:ind w:left="720"/>
      </w:pPr>
    </w:p>
    <w:p w:rsidR="00F35CD1" w:rsidRPr="002F5059" w:rsidRDefault="00F35CD1" w:rsidP="00F35CD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Коррупция</w:t>
      </w:r>
      <w:r>
        <w:rPr>
          <w:rFonts w:ascii="Times New Roman CYR" w:hAnsi="Times New Roman CYR" w:cs="Times New Roman CYR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статьи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25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декабря 2008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>273-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противодействии коррупции</w:t>
      </w:r>
      <w:r w:rsidRPr="002F5059">
        <w:rPr>
          <w:sz w:val="28"/>
          <w:szCs w:val="28"/>
        </w:rPr>
        <w:t>»).</w:t>
      </w:r>
    </w:p>
    <w:p w:rsidR="00F35CD1" w:rsidRPr="002F5059" w:rsidRDefault="00F35CD1" w:rsidP="00F35CD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Противодействие коррупции</w:t>
      </w:r>
      <w:r>
        <w:rPr>
          <w:rFonts w:ascii="Times New Roman CYR" w:hAnsi="Times New Roman CYR" w:cs="Times New Roman CYR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статьи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5059">
        <w:rPr>
          <w:sz w:val="28"/>
          <w:szCs w:val="28"/>
        </w:rPr>
        <w:t>1</w:t>
      </w:r>
      <w:r w:rsidR="00B7112C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25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декабря 2008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5059">
        <w:rPr>
          <w:sz w:val="28"/>
          <w:szCs w:val="28"/>
        </w:rPr>
        <w:t>273-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противодействии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коррупции</w:t>
      </w:r>
      <w:r w:rsidRPr="002F5059">
        <w:rPr>
          <w:sz w:val="28"/>
          <w:szCs w:val="28"/>
        </w:rPr>
        <w:t>»):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Контрагент</w:t>
      </w:r>
      <w:r>
        <w:rPr>
          <w:rFonts w:ascii="Times New Roman CYR" w:hAnsi="Times New Roman CYR" w:cs="Times New Roman CYR"/>
          <w:sz w:val="28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Взятка</w:t>
      </w:r>
      <w:r>
        <w:rPr>
          <w:rFonts w:ascii="Times New Roman CYR" w:hAnsi="Times New Roman CYR" w:cs="Times New Roman CYR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силу должностного положения может способствовать таким действиям (бездействию),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 равно за общее покровительство или попустительство по службе.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Коммерческий подкуп</w:t>
      </w:r>
      <w:r>
        <w:rPr>
          <w:rFonts w:ascii="Times New Roman CYR" w:hAnsi="Times New Roman CYR" w:cs="Times New Roman CYR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Конфликт интересов</w:t>
      </w:r>
      <w:r>
        <w:rPr>
          <w:rFonts w:ascii="Times New Roman CYR" w:hAnsi="Times New Roman CYR" w:cs="Times New Roman CYR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(представителем организации) которой он является.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Личная заинтересованность работника (представителя организации)</w:t>
      </w:r>
      <w:r>
        <w:rPr>
          <w:rFonts w:ascii="Times New Roman CYR" w:hAnsi="Times New Roman CYR" w:cs="Times New Roman CYR"/>
          <w:sz w:val="28"/>
          <w:szCs w:val="28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35CD1" w:rsidRPr="00B7112C" w:rsidRDefault="00B7112C" w:rsidP="00B7112C">
      <w:pPr>
        <w:pStyle w:val="a3"/>
        <w:keepNext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B7112C">
        <w:rPr>
          <w:rFonts w:ascii="Times New Roman CYR" w:hAnsi="Times New Roman CYR" w:cs="Times New Roman CYR"/>
          <w:b/>
          <w:bCs/>
          <w:iCs/>
          <w:sz w:val="28"/>
          <w:szCs w:val="28"/>
        </w:rPr>
        <w:lastRenderedPageBreak/>
        <w:t>ОСНОВНЫЕ ПРИНЦИПЫ АНТИКОРРУПЦИОННОЙ  ДЕЯТЕЛЬНОСТИ ОРГАНИЗАЦИИ</w:t>
      </w: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Default="00F35CD1" w:rsidP="00B7112C">
      <w:pPr>
        <w:keepNext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Системы мер противодействия коррупции в учреждении основывается на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следующих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ключевых принципах: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соответствия политики организации действующему законодательству и общепринятым нормам.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личного примера руководства.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вовлеченности работников.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соразмерности антикоррупционных процедур риску коррупции.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эффективности  антикоррупционных процедур.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приносят значимый результат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ответственности и неотвратимости наказания.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Принцип открытости 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35CD1" w:rsidRDefault="00F35CD1" w:rsidP="00F35CD1">
      <w:pPr>
        <w:numPr>
          <w:ilvl w:val="0"/>
          <w:numId w:val="1"/>
        </w:numPr>
        <w:tabs>
          <w:tab w:val="left" w:pos="0"/>
          <w:tab w:val="left" w:pos="1080"/>
        </w:tabs>
        <w:suppressAutoHyphens w:val="0"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Принцип постоянного контроля и регулярного мониторинга.</w:t>
      </w:r>
    </w:p>
    <w:p w:rsidR="00F35CD1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их исполнением.</w:t>
      </w:r>
    </w:p>
    <w:p w:rsidR="00F35CD1" w:rsidRPr="002F5059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F35CD1" w:rsidRPr="002F5059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F35CD1" w:rsidRPr="002F5059" w:rsidRDefault="00F35CD1" w:rsidP="00F35CD1">
      <w:pPr>
        <w:tabs>
          <w:tab w:val="left" w:pos="0"/>
        </w:tabs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F35CD1" w:rsidRPr="00B7112C" w:rsidRDefault="00B7112C" w:rsidP="00B7112C">
      <w:pPr>
        <w:autoSpaceDE w:val="0"/>
        <w:autoSpaceDN w:val="0"/>
        <w:adjustRightInd w:val="0"/>
        <w:ind w:firstLine="62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B7112C">
        <w:rPr>
          <w:b/>
          <w:bCs/>
          <w:iCs/>
          <w:sz w:val="28"/>
          <w:szCs w:val="28"/>
        </w:rPr>
        <w:lastRenderedPageBreak/>
        <w:t xml:space="preserve">4. </w:t>
      </w:r>
      <w:r w:rsidRPr="00B7112C">
        <w:rPr>
          <w:rFonts w:ascii="Times New Roman CYR" w:hAnsi="Times New Roman CYR" w:cs="Times New Roman CYR"/>
          <w:b/>
          <w:bCs/>
          <w:iCs/>
          <w:sz w:val="28"/>
          <w:szCs w:val="28"/>
        </w:rPr>
        <w:t>ОБЛАСТЬ ПРИМЕНЕНИЯ ПОЛИТИКИ И КРУГ ЛИЦ, ПОПАДАЮЩИХ ПОД ЕЕ ДЕЙСТВИЕ</w:t>
      </w:r>
    </w:p>
    <w:p w:rsidR="00B7112C" w:rsidRDefault="00B7112C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</w:t>
      </w:r>
      <w:r w:rsidR="00B7112C">
        <w:rPr>
          <w:rFonts w:ascii="Times New Roman CYR" w:hAnsi="Times New Roman CYR" w:cs="Times New Roman CYR"/>
          <w:sz w:val="28"/>
          <w:szCs w:val="28"/>
        </w:rPr>
        <w:t>и на лица, выполняющие для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F35CD1" w:rsidRDefault="00F35CD1" w:rsidP="00F35CD1">
      <w:pPr>
        <w:keepNext/>
        <w:autoSpaceDE w:val="0"/>
        <w:autoSpaceDN w:val="0"/>
        <w:adjustRightInd w:val="0"/>
        <w:ind w:firstLine="624"/>
        <w:jc w:val="both"/>
        <w:rPr>
          <w:b/>
          <w:bCs/>
          <w:i/>
          <w:iCs/>
          <w:sz w:val="28"/>
          <w:szCs w:val="28"/>
        </w:rPr>
      </w:pPr>
    </w:p>
    <w:p w:rsidR="00F35CD1" w:rsidRPr="00B7112C" w:rsidRDefault="00B7112C" w:rsidP="00B7112C">
      <w:pPr>
        <w:keepNext/>
        <w:autoSpaceDE w:val="0"/>
        <w:autoSpaceDN w:val="0"/>
        <w:adjustRightInd w:val="0"/>
        <w:ind w:firstLine="62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B7112C">
        <w:rPr>
          <w:b/>
          <w:bCs/>
          <w:iCs/>
          <w:sz w:val="28"/>
          <w:szCs w:val="28"/>
        </w:rPr>
        <w:t xml:space="preserve">5. 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ОПРЕДЕЛЕНИЕ ДОЛЖНОСТНЫХ ЛИЦ УЧРЕЖДЕНИЯ</w:t>
      </w:r>
      <w:r w:rsidRPr="00B7112C">
        <w:rPr>
          <w:rFonts w:ascii="Times New Roman CYR" w:hAnsi="Times New Roman CYR" w:cs="Times New Roman CYR"/>
          <w:b/>
          <w:bCs/>
          <w:iCs/>
          <w:sz w:val="28"/>
          <w:szCs w:val="28"/>
        </w:rPr>
        <w:t>, ОТВЕТСТВЕННЫХ ЗА РЕАЛИЗАЦИЮ АНТИКОРРУПЦИОННОЙ  ПОЛИТИКИ</w:t>
      </w:r>
    </w:p>
    <w:p w:rsidR="00B7112C" w:rsidRDefault="00B7112C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112C" w:rsidRDefault="00F35CD1" w:rsidP="00B7112C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 </w:t>
      </w:r>
    </w:p>
    <w:p w:rsidR="00F35CD1" w:rsidRDefault="00F35CD1" w:rsidP="00B7112C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Задачи, функции и полномочия заве</w:t>
      </w:r>
      <w:r w:rsidR="00B7112C">
        <w:rPr>
          <w:rFonts w:ascii="Times New Roman CYR" w:hAnsi="Times New Roman CYR" w:cs="Times New Roman CYR"/>
          <w:sz w:val="28"/>
          <w:szCs w:val="28"/>
        </w:rPr>
        <w:t xml:space="preserve">дующего в сфере противодействия </w:t>
      </w:r>
      <w:r>
        <w:rPr>
          <w:rFonts w:ascii="Times New Roman CYR" w:hAnsi="Times New Roman CYR" w:cs="Times New Roman CYR"/>
          <w:sz w:val="28"/>
          <w:szCs w:val="28"/>
        </w:rPr>
        <w:t xml:space="preserve">коррупции определены его Должностной инструкцией.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обязанности включают в частности:</w:t>
      </w:r>
    </w:p>
    <w:p w:rsidR="00F35CD1" w:rsidRDefault="00F35CD1" w:rsidP="00B7112C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локальных нормативных актов организации, направленных на реализацию мер по предупреждению коррупции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политики, кодекса этики и служебного поведения работников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т.д.);</w:t>
      </w:r>
    </w:p>
    <w:p w:rsidR="00F35CD1" w:rsidRDefault="00F35CD1" w:rsidP="00B7112C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7112C">
        <w:rPr>
          <w:rFonts w:ascii="Times New Roman CYR" w:hAnsi="Times New Roman CYR" w:cs="Times New Roman CYR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35CD1" w:rsidRDefault="00F35CD1" w:rsidP="00B7112C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7112C">
        <w:rPr>
          <w:rFonts w:ascii="Times New Roman CYR" w:hAnsi="Times New Roman CYR" w:cs="Times New Roman CYR"/>
          <w:sz w:val="28"/>
          <w:szCs w:val="28"/>
        </w:rPr>
        <w:t>организаци</w:t>
      </w:r>
      <w:r w:rsidR="00B7112C">
        <w:rPr>
          <w:rFonts w:ascii="Times New Roman CYR" w:hAnsi="Times New Roman CYR" w:cs="Times New Roman CYR"/>
          <w:sz w:val="28"/>
          <w:szCs w:val="28"/>
        </w:rPr>
        <w:t>ю</w:t>
      </w:r>
      <w:r w:rsidRPr="00B7112C">
        <w:rPr>
          <w:rFonts w:ascii="Times New Roman CYR" w:hAnsi="Times New Roman CYR" w:cs="Times New Roman CYR"/>
          <w:sz w:val="28"/>
          <w:szCs w:val="28"/>
        </w:rPr>
        <w:t xml:space="preserve"> проведения оценки коррупционных рисков;</w:t>
      </w:r>
    </w:p>
    <w:p w:rsidR="00F35CD1" w:rsidRDefault="00F35CD1" w:rsidP="00B7112C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B7112C">
        <w:rPr>
          <w:rFonts w:ascii="Times New Roman CYR" w:hAnsi="Times New Roman CYR" w:cs="Times New Roman CYR"/>
          <w:sz w:val="28"/>
          <w:szCs w:val="28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B7112C">
        <w:rPr>
          <w:rFonts w:ascii="Times New Roman CYR" w:hAnsi="Times New Roman CYR" w:cs="Times New Roman CYR"/>
          <w:sz w:val="28"/>
          <w:szCs w:val="28"/>
        </w:rPr>
        <w:t>учреждения</w:t>
      </w:r>
      <w:r w:rsidRPr="00B7112C">
        <w:rPr>
          <w:rFonts w:ascii="Times New Roman CYR" w:hAnsi="Times New Roman CYR" w:cs="Times New Roman CYR"/>
          <w:sz w:val="28"/>
          <w:szCs w:val="28"/>
        </w:rPr>
        <w:t xml:space="preserve"> или иными лицами;</w:t>
      </w:r>
    </w:p>
    <w:p w:rsidR="00F35CD1" w:rsidRDefault="00E641FD" w:rsidP="00B7112C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="00F35CD1" w:rsidRPr="00B7112C">
        <w:rPr>
          <w:rFonts w:ascii="Times New Roman CYR" w:hAnsi="Times New Roman CYR" w:cs="Times New Roman CYR"/>
          <w:sz w:val="28"/>
          <w:szCs w:val="28"/>
        </w:rPr>
        <w:t xml:space="preserve"> заполнения и рассмотрения деклараций о конфликте интересов;</w:t>
      </w:r>
    </w:p>
    <w:p w:rsidR="00F35CD1" w:rsidRDefault="00E641FD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</w:t>
      </w:r>
      <w:r w:rsidR="00F35CD1" w:rsidRPr="00E641FD">
        <w:rPr>
          <w:rFonts w:ascii="Times New Roman CYR" w:hAnsi="Times New Roman CYR" w:cs="Times New Roman CYR"/>
          <w:sz w:val="28"/>
          <w:szCs w:val="28"/>
        </w:rPr>
        <w:t xml:space="preserve">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35CD1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641FD">
        <w:rPr>
          <w:rFonts w:ascii="Times New Roman CYR" w:hAnsi="Times New Roman CYR" w:cs="Times New Roman CYR"/>
          <w:sz w:val="28"/>
          <w:szCs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35CD1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641FD">
        <w:rPr>
          <w:rFonts w:ascii="Times New Roman CYR" w:hAnsi="Times New Roman CYR" w:cs="Times New Roman CYR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35CD1" w:rsidRPr="00E641FD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E641FD">
        <w:rPr>
          <w:rFonts w:ascii="Times New Roman CYR" w:hAnsi="Times New Roman CYR" w:cs="Times New Roman CYR"/>
          <w:sz w:val="28"/>
          <w:szCs w:val="28"/>
        </w:rPr>
        <w:t xml:space="preserve">проведение оценки результатов </w:t>
      </w:r>
      <w:proofErr w:type="spellStart"/>
      <w:r w:rsidRPr="00E641FD">
        <w:rPr>
          <w:rFonts w:ascii="Times New Roman CYR" w:hAnsi="Times New Roman CYR" w:cs="Times New Roman CYR"/>
          <w:sz w:val="28"/>
          <w:szCs w:val="28"/>
        </w:rPr>
        <w:t>антик</w:t>
      </w:r>
      <w:r w:rsidR="00E641FD">
        <w:rPr>
          <w:rFonts w:ascii="Times New Roman CYR" w:hAnsi="Times New Roman CYR" w:cs="Times New Roman CYR"/>
          <w:sz w:val="28"/>
          <w:szCs w:val="28"/>
        </w:rPr>
        <w:t>оррупционной</w:t>
      </w:r>
      <w:proofErr w:type="spellEnd"/>
      <w:r w:rsidR="00E641FD">
        <w:rPr>
          <w:rFonts w:ascii="Times New Roman CYR" w:hAnsi="Times New Roman CYR" w:cs="Times New Roman CYR"/>
          <w:sz w:val="28"/>
          <w:szCs w:val="28"/>
        </w:rPr>
        <w:t xml:space="preserve"> работы и подготовку</w:t>
      </w:r>
      <w:r w:rsidRPr="00E641FD">
        <w:rPr>
          <w:rFonts w:ascii="Times New Roman CYR" w:hAnsi="Times New Roman CYR" w:cs="Times New Roman CYR"/>
          <w:sz w:val="28"/>
          <w:szCs w:val="28"/>
        </w:rPr>
        <w:t xml:space="preserve"> соответствующих отчетных материалов Учредителю.</w:t>
      </w:r>
    </w:p>
    <w:p w:rsidR="00F35CD1" w:rsidRPr="00E641FD" w:rsidRDefault="00E641FD" w:rsidP="00E641FD">
      <w:pPr>
        <w:autoSpaceDE w:val="0"/>
        <w:autoSpaceDN w:val="0"/>
        <w:adjustRightInd w:val="0"/>
        <w:ind w:firstLine="624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E641FD">
        <w:rPr>
          <w:b/>
          <w:bCs/>
          <w:iCs/>
          <w:sz w:val="28"/>
          <w:szCs w:val="28"/>
        </w:rPr>
        <w:lastRenderedPageBreak/>
        <w:t xml:space="preserve">6. </w:t>
      </w:r>
      <w:r w:rsidRPr="00E641FD"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ОПРЕДЕЛЕНИЕ И ЗАКРЕПЛЕНИЕ ОБЯЗАННОСТЕЙ РАБОТНИКОВ И 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>УЧРЕЖДЕНИЯ</w:t>
      </w:r>
      <w:r w:rsidRPr="00E641FD">
        <w:rPr>
          <w:rFonts w:ascii="Times New Roman CYR" w:hAnsi="Times New Roman CYR" w:cs="Times New Roman CYR"/>
          <w:b/>
          <w:bCs/>
          <w:iCs/>
          <w:sz w:val="28"/>
          <w:szCs w:val="28"/>
        </w:rPr>
        <w:t>, СВЯЗАННЫХ С ПРЕДУПРЕЖДЕНИЕМ И ПРОТИВОДЕЙСТВИЕМ КОРРУПЦИИ</w:t>
      </w:r>
    </w:p>
    <w:p w:rsidR="00E641FD" w:rsidRDefault="00E641FD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Обязанности работников </w:t>
      </w:r>
      <w:r w:rsidR="00E641FD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предупреждением и противодействием коррупции являются общими для всех сотрудников учреждения.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F35CD1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F35CD1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35CD1" w:rsidRDefault="00F35CD1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незамедлительно информировать заведующего учрежден</w:t>
      </w:r>
      <w:r w:rsidR="00E641FD">
        <w:rPr>
          <w:rFonts w:ascii="Times New Roman CYR" w:hAnsi="Times New Roman CYR" w:cs="Times New Roman CYR"/>
          <w:sz w:val="28"/>
          <w:szCs w:val="28"/>
        </w:rPr>
        <w:t>ием</w:t>
      </w:r>
      <w:r>
        <w:rPr>
          <w:rFonts w:ascii="Times New Roman CYR" w:hAnsi="Times New Roman CYR" w:cs="Times New Roman CYR"/>
          <w:sz w:val="28"/>
          <w:szCs w:val="28"/>
        </w:rPr>
        <w:t xml:space="preserve"> о случаях склонения работника к совершению коррупционных правонарушений</w:t>
      </w:r>
      <w:r w:rsidR="00E641FD">
        <w:rPr>
          <w:rFonts w:ascii="Times New Roman CYR" w:hAnsi="Times New Roman CYR" w:cs="Times New Roman CYR"/>
          <w:sz w:val="28"/>
          <w:szCs w:val="28"/>
        </w:rPr>
        <w:t>,</w:t>
      </w:r>
      <w:r w:rsidR="00E641FD" w:rsidRPr="00E641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1FD">
        <w:rPr>
          <w:rFonts w:ascii="Times New Roman CYR" w:hAnsi="Times New Roman CYR" w:cs="Times New Roman CYR"/>
          <w:sz w:val="28"/>
          <w:szCs w:val="28"/>
        </w:rPr>
        <w:t>о случаях совершения коррупционных правонарушений другими работниками, контрагентами организации или иными лицами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35CD1" w:rsidRDefault="00E641FD" w:rsidP="00E641FD">
      <w:pPr>
        <w:numPr>
          <w:ilvl w:val="0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сообщить непосредственно</w:t>
      </w:r>
      <w:r w:rsidR="00F35CD1">
        <w:rPr>
          <w:rFonts w:ascii="Times New Roman CYR" w:hAnsi="Times New Roman CYR" w:cs="Times New Roman CYR"/>
          <w:sz w:val="28"/>
          <w:szCs w:val="28"/>
        </w:rPr>
        <w:t xml:space="preserve"> ответственному лицу о возможности возникновения либо возникшем у работника конфликте интересов.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обеспечения эффективного исполнения возложенных на работников обязанностей  регламентируются процедуры их соблюдения. </w:t>
      </w:r>
    </w:p>
    <w:p w:rsidR="00F35CD1" w:rsidRPr="002F5059" w:rsidRDefault="00F35CD1" w:rsidP="00F35CD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их положений статьи</w:t>
      </w:r>
      <w:r>
        <w:rPr>
          <w:sz w:val="28"/>
          <w:szCs w:val="28"/>
          <w:lang w:val="en-US"/>
        </w:rPr>
        <w:t> </w:t>
      </w:r>
      <w:r w:rsidRPr="002F5059">
        <w:rPr>
          <w:sz w:val="28"/>
          <w:szCs w:val="28"/>
        </w:rPr>
        <w:t xml:space="preserve">57 </w:t>
      </w:r>
      <w:r>
        <w:rPr>
          <w:rFonts w:ascii="Times New Roman CYR" w:hAnsi="Times New Roman CYR" w:cs="Times New Roman CYR"/>
          <w:sz w:val="28"/>
          <w:szCs w:val="28"/>
        </w:rPr>
        <w:t>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 данным локальным нормативным актом</w:t>
      </w:r>
      <w:r w:rsidRPr="002F5059">
        <w:rPr>
          <w:sz w:val="28"/>
          <w:szCs w:val="28"/>
        </w:rPr>
        <w:t xml:space="preserve">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F35CD1" w:rsidRDefault="00F35CD1" w:rsidP="00F35CD1">
      <w:pPr>
        <w:keepNext/>
        <w:tabs>
          <w:tab w:val="left" w:pos="284"/>
        </w:tabs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F5059">
        <w:rPr>
          <w:b/>
          <w:bCs/>
          <w:i/>
          <w:iCs/>
          <w:sz w:val="28"/>
          <w:szCs w:val="28"/>
        </w:rPr>
        <w:t xml:space="preserve">   </w:t>
      </w: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E641FD" w:rsidRPr="00E641FD" w:rsidRDefault="00E641FD" w:rsidP="00E641FD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35CD1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E641FD">
        <w:rPr>
          <w:b/>
          <w:bCs/>
          <w:iCs/>
          <w:sz w:val="28"/>
          <w:szCs w:val="28"/>
        </w:rPr>
        <w:lastRenderedPageBreak/>
        <w:t xml:space="preserve">7. </w:t>
      </w:r>
      <w:r w:rsidRPr="00E641FD">
        <w:rPr>
          <w:rFonts w:ascii="Times New Roman CYR" w:hAnsi="Times New Roman CYR" w:cs="Times New Roman CYR"/>
          <w:b/>
          <w:bCs/>
          <w:iCs/>
          <w:sz w:val="28"/>
          <w:szCs w:val="28"/>
        </w:rPr>
        <w:t>УСТАНОВЛЕНИЕ ПЕРЕЧНЯ РЕАЛИЗУЕМЫХ УЧРЕЖДЕНИЕМ  АНТИКОРРУПЦИОННЫХ МЕРОПРИЯТИЙ, СТАНДАРТОВ И ПРОЦЕДУР И  ПОРЯДОК ИХ ВЫПОЛНЕНИЯ (ПРИМЕНЕНИЯ)</w:t>
      </w:r>
    </w:p>
    <w:p w:rsidR="00E641FD" w:rsidRPr="00E641FD" w:rsidRDefault="00E641FD" w:rsidP="00E641FD">
      <w:pPr>
        <w:keepNext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2880"/>
        <w:gridCol w:w="6480"/>
      </w:tblGrid>
      <w:tr w:rsidR="00F35CD1" w:rsidTr="005C5BB9">
        <w:trPr>
          <w:trHeight w:val="350"/>
        </w:trPr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Default="00F35CD1" w:rsidP="005C5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Default="00F35CD1" w:rsidP="005C5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5C5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5C5BB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35CD1" w:rsidRPr="002F5059" w:rsidTr="005C5BB9">
        <w:trPr>
          <w:trHeight w:val="53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антикоррупционных положений в трудовые договора работников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Разработка и введение специальных антикоррупционных процедур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</w:t>
            </w:r>
            <w:r w:rsidRPr="002F5059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обратной связи</w:t>
            </w:r>
            <w:r w:rsidRPr="002F5059">
              <w:rPr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телефона доверия и т. п.)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 порядка рассмотрения таких сообщений, включая создание доступных каналов передачи обозначенной информации (механизмов </w:t>
            </w:r>
            <w:r w:rsidRPr="002F5059">
              <w:rPr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обратной связи</w:t>
            </w:r>
            <w:r w:rsidRPr="002F5059">
              <w:rPr>
                <w:sz w:val="28"/>
                <w:szCs w:val="28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телефона доверия и т. п.)</w:t>
            </w:r>
            <w:proofErr w:type="gramEnd"/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рискам, и разработки соответствующих антикоррупционных мер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Обучение и информирование работников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35CD1" w:rsidRPr="002F5059" w:rsidTr="005C5BB9">
        <w:trPr>
          <w:trHeight w:val="45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5C5BB9">
            <w:pPr>
              <w:autoSpaceDE w:val="0"/>
              <w:autoSpaceDN w:val="0"/>
              <w:adjustRightInd w:val="0"/>
              <w:spacing w:after="200"/>
              <w:rPr>
                <w:rFonts w:ascii="Calibri" w:hAnsi="Calibri" w:cs="Calibri"/>
              </w:rPr>
            </w:pPr>
          </w:p>
        </w:tc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CD1" w:rsidRPr="002F5059" w:rsidRDefault="00F35CD1" w:rsidP="00E641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35CD1" w:rsidRPr="002F5059" w:rsidRDefault="00F35CD1" w:rsidP="00F35CD1">
      <w:pPr>
        <w:autoSpaceDE w:val="0"/>
        <w:autoSpaceDN w:val="0"/>
        <w:adjustRightInd w:val="0"/>
        <w:ind w:firstLine="624"/>
        <w:jc w:val="both"/>
        <w:rPr>
          <w:sz w:val="28"/>
          <w:szCs w:val="28"/>
        </w:rPr>
      </w:pPr>
    </w:p>
    <w:p w:rsidR="00F35CD1" w:rsidRDefault="00F35CD1" w:rsidP="000D18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приложения к антикоррупционной политике в учреждении ежегодно утверждается план реализации антикоррупционных мероприятий. </w:t>
      </w:r>
    </w:p>
    <w:p w:rsidR="00F35CD1" w:rsidRPr="000D1883" w:rsidRDefault="00F35CD1" w:rsidP="000D1883">
      <w:pPr>
        <w:keepNext/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0D1883">
        <w:rPr>
          <w:rFonts w:ascii="Times New Roman CYR" w:hAnsi="Times New Roman CYR" w:cs="Times New Roman CYR"/>
          <w:b/>
          <w:bCs/>
          <w:iCs/>
          <w:sz w:val="28"/>
          <w:szCs w:val="28"/>
        </w:rPr>
        <w:t>Оценка коррупционных рисков</w:t>
      </w:r>
    </w:p>
    <w:p w:rsidR="00F35CD1" w:rsidRDefault="00F35CD1" w:rsidP="000D18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правонарушений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F35CD1" w:rsidRDefault="00F35CD1" w:rsidP="000D18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F35CD1" w:rsidRDefault="00F35CD1" w:rsidP="000D18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F35CD1" w:rsidRDefault="00F35CD1" w:rsidP="000D18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Порядок проведения оценки коррупционных рисков:</w:t>
      </w:r>
    </w:p>
    <w:p w:rsidR="00F35CD1" w:rsidRDefault="00F35CD1" w:rsidP="000D1883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подпроцессы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F35CD1" w:rsidRDefault="00F35CD1" w:rsidP="000D1883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выделить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критические точки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каждого процесса и определить те элементы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подпроцессы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F35CD1" w:rsidRDefault="00F35CD1" w:rsidP="000D1883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каждого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подпроцесса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F35CD1" w:rsidRPr="002F5059" w:rsidRDefault="00F35CD1" w:rsidP="000D1883">
      <w:pPr>
        <w:tabs>
          <w:tab w:val="left" w:pos="1418"/>
        </w:tabs>
        <w:autoSpaceDE w:val="0"/>
        <w:autoSpaceDN w:val="0"/>
        <w:adjustRightInd w:val="0"/>
        <w:ind w:left="1418" w:hanging="283"/>
        <w:jc w:val="both"/>
        <w:rPr>
          <w:sz w:val="28"/>
          <w:szCs w:val="28"/>
        </w:rPr>
      </w:pPr>
      <w:r w:rsidRPr="002F505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характеристику выгоды или преимущества, которое может быть получено организацией или ее отдельными работниками при совершении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коррупционного правонарушения</w:t>
      </w:r>
      <w:r w:rsidRPr="002F5059">
        <w:rPr>
          <w:sz w:val="28"/>
          <w:szCs w:val="28"/>
        </w:rPr>
        <w:t>»;</w:t>
      </w:r>
    </w:p>
    <w:p w:rsidR="00F35CD1" w:rsidRDefault="00F35CD1" w:rsidP="000D1883">
      <w:pPr>
        <w:tabs>
          <w:tab w:val="left" w:pos="1418"/>
        </w:tabs>
        <w:autoSpaceDE w:val="0"/>
        <w:autoSpaceDN w:val="0"/>
        <w:adjustRightInd w:val="0"/>
        <w:ind w:left="1418" w:hanging="283"/>
        <w:jc w:val="both"/>
        <w:rPr>
          <w:rFonts w:ascii="Times New Roman CYR" w:hAnsi="Times New Roman CYR" w:cs="Times New Roman CYR"/>
          <w:sz w:val="28"/>
          <w:szCs w:val="28"/>
        </w:rPr>
      </w:pPr>
      <w:r w:rsidRPr="002F505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должности в организации, которые являются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ключевыми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F35CD1" w:rsidRDefault="00F35CD1" w:rsidP="000D1883">
      <w:pPr>
        <w:tabs>
          <w:tab w:val="left" w:pos="1418"/>
        </w:tabs>
        <w:autoSpaceDE w:val="0"/>
        <w:autoSpaceDN w:val="0"/>
        <w:adjustRightInd w:val="0"/>
        <w:ind w:left="1418" w:hanging="283"/>
        <w:jc w:val="both"/>
        <w:rPr>
          <w:rFonts w:ascii="Times New Roman CYR" w:hAnsi="Times New Roman CYR" w:cs="Times New Roman CYR"/>
          <w:sz w:val="28"/>
          <w:szCs w:val="28"/>
        </w:rPr>
      </w:pPr>
      <w:r w:rsidRPr="002F505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вероятные формы осуществления коррупционных платежей.</w:t>
      </w:r>
    </w:p>
    <w:p w:rsidR="00F35CD1" w:rsidRDefault="00F35CD1" w:rsidP="000D1883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проведенного анализа подготовить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карту коррупционных рисков организации</w:t>
      </w:r>
      <w:r w:rsidRPr="002F5059">
        <w:rPr>
          <w:sz w:val="28"/>
          <w:szCs w:val="28"/>
        </w:rPr>
        <w:t xml:space="preserve">» - </w:t>
      </w:r>
      <w:r>
        <w:rPr>
          <w:rFonts w:ascii="Times New Roman CYR" w:hAnsi="Times New Roman CYR" w:cs="Times New Roman CYR"/>
          <w:sz w:val="28"/>
          <w:szCs w:val="28"/>
        </w:rPr>
        <w:t xml:space="preserve">сводное описание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критических точек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возможных коррупционных правонарушений.</w:t>
      </w:r>
    </w:p>
    <w:p w:rsidR="00F35CD1" w:rsidRDefault="00F35CD1" w:rsidP="000D1883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993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комплекс мер по устранению или мин</w:t>
      </w:r>
      <w:r w:rsidR="000D1883">
        <w:rPr>
          <w:rFonts w:ascii="Times New Roman CYR" w:hAnsi="Times New Roman CYR" w:cs="Times New Roman CYR"/>
          <w:sz w:val="28"/>
          <w:szCs w:val="28"/>
        </w:rPr>
        <w:t>имизации коррупционных рисков.</w:t>
      </w:r>
    </w:p>
    <w:p w:rsidR="00F35CD1" w:rsidRDefault="00F35CD1" w:rsidP="00F35CD1">
      <w:pPr>
        <w:keepNext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35CD1" w:rsidRPr="000D1883" w:rsidRDefault="000D1883" w:rsidP="000D1883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0D1883">
        <w:rPr>
          <w:b/>
          <w:bCs/>
          <w:iCs/>
          <w:sz w:val="28"/>
          <w:szCs w:val="28"/>
        </w:rPr>
        <w:t xml:space="preserve">8. </w:t>
      </w:r>
      <w:r w:rsidRPr="000D1883">
        <w:rPr>
          <w:rFonts w:ascii="Times New Roman CYR" w:hAnsi="Times New Roman CYR" w:cs="Times New Roman CYR"/>
          <w:b/>
          <w:bCs/>
          <w:iCs/>
          <w:sz w:val="28"/>
          <w:szCs w:val="28"/>
        </w:rPr>
        <w:t>ОТВЕТСТВЕННОСТЬ СОТРУДНИКОВ ЗА НЕСОБЛЮДЕНИЕ ТРЕБОВАНИЙ АНТИКОРРУПЦИОННОЙ ПОЛИТИКИ</w:t>
      </w:r>
    </w:p>
    <w:p w:rsidR="000D1883" w:rsidRDefault="000D1883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лице следует  принять Положение о конфликте интересов.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положения о конфликте интересов;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используемые в положении понятия и определения;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лиц, попадающих под действие положения;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принципы управления конфликтом интересов в организации;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репутационных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35CD1" w:rsidRPr="00F326D8" w:rsidRDefault="00F35CD1" w:rsidP="00F32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F326D8">
        <w:rPr>
          <w:rFonts w:ascii="Times New Roman CYR" w:hAnsi="Times New Roman CYR" w:cs="Times New Roman CYR"/>
          <w:b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F35CD1" w:rsidRDefault="00F35CD1" w:rsidP="00F326D8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326D8">
        <w:rPr>
          <w:rFonts w:ascii="Times New Roman CYR" w:hAnsi="Times New Roman CYR" w:cs="Times New Roman CYR"/>
          <w:sz w:val="28"/>
          <w:szCs w:val="28"/>
        </w:rPr>
        <w:t>при принятии решений по деловым вопросам и выполнении своих трудовых обязанностей руководств</w:t>
      </w:r>
      <w:r w:rsidR="00F326D8">
        <w:rPr>
          <w:rFonts w:ascii="Times New Roman CYR" w:hAnsi="Times New Roman CYR" w:cs="Times New Roman CYR"/>
          <w:sz w:val="28"/>
          <w:szCs w:val="28"/>
        </w:rPr>
        <w:t>оваться интересами организации</w:t>
      </w:r>
      <w:r w:rsidRPr="00F326D8">
        <w:rPr>
          <w:rFonts w:ascii="Times New Roman CYR" w:hAnsi="Times New Roman CYR" w:cs="Times New Roman CYR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F35CD1" w:rsidRDefault="00F35CD1" w:rsidP="00F326D8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326D8">
        <w:rPr>
          <w:rFonts w:ascii="Times New Roman CYR" w:hAnsi="Times New Roman CYR" w:cs="Times New Roman CYR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F35CD1" w:rsidRDefault="00F35CD1" w:rsidP="00F326D8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326D8">
        <w:rPr>
          <w:rFonts w:ascii="Times New Roman CYR" w:hAnsi="Times New Roman CYR" w:cs="Times New Roman CYR"/>
          <w:sz w:val="28"/>
          <w:szCs w:val="28"/>
        </w:rPr>
        <w:t>раскрывать возникший (реальный) или потенциальный конфликт интересов;</w:t>
      </w:r>
    </w:p>
    <w:p w:rsidR="00F35CD1" w:rsidRPr="00F326D8" w:rsidRDefault="00F35CD1" w:rsidP="00F326D8">
      <w:pPr>
        <w:pStyle w:val="a3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 w:rsidRPr="00F326D8">
        <w:rPr>
          <w:rFonts w:ascii="Times New Roman CYR" w:hAnsi="Times New Roman CYR" w:cs="Times New Roman CYR"/>
          <w:sz w:val="28"/>
          <w:szCs w:val="28"/>
        </w:rPr>
        <w:t>содействовать урегулированию возникшего конфликта интересов.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 w:rsidRPr="002F505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организации возможно установление различных видов раскрытия конфликта интересов, в том числе: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сведений о конфликте интересов при приеме на работу;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35CD1" w:rsidRDefault="00F35CD1" w:rsidP="00F326D8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добровольный отказ работника </w:t>
      </w:r>
      <w:r w:rsidR="00B23165">
        <w:rPr>
          <w:rFonts w:ascii="Times New Roman CYR" w:hAnsi="Times New Roman CYR" w:cs="Times New Roman CYR"/>
          <w:sz w:val="28"/>
          <w:szCs w:val="28"/>
        </w:rPr>
        <w:t>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пересмотр и изменение функциональных обязанностей работника;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увольнение работника из организации по инициативе работника;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35CD1" w:rsidRDefault="00F35CD1" w:rsidP="00F35CD1">
      <w:pPr>
        <w:tabs>
          <w:tab w:val="left" w:pos="720"/>
        </w:tabs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разрешении имеющегося конфликта интересов следует выбрать наиболее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мягкую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мягкие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Ответственными за прием сведений о возникающих (имеющихся) конфликтах интересов  является  непосредственно заведующий учреждением. Рассмотрение полученной информации целесообразно проводить коллегиально</w:t>
      </w:r>
    </w:p>
    <w:p w:rsidR="00F35CD1" w:rsidRDefault="00F35CD1" w:rsidP="00F35CD1">
      <w:pPr>
        <w:keepNext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учреждении должно проводиться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</w:t>
      </w:r>
      <w:r w:rsidR="00B23165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работников по вопросам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коррупция в государственном и частном секторах экономики (теоретическая);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юридическая ответственность за совершение коррупционных правонарушений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(теоретическая)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требованиями законодательства и вну</w:t>
      </w:r>
      <w:r w:rsidR="00B23165">
        <w:rPr>
          <w:rFonts w:ascii="Times New Roman CYR" w:hAnsi="Times New Roman CYR" w:cs="Times New Roman CYR"/>
          <w:sz w:val="28"/>
          <w:szCs w:val="28"/>
        </w:rPr>
        <w:t>тренними документами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вопросам противодействия коррупции и порядком их применения в деятельности организации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прикладная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прикладная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(прикладная)</w:t>
      </w:r>
      <w:r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прикладная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 следующие виды обучения: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обучение по вопросам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F35CD1" w:rsidRDefault="00F35CD1" w:rsidP="00F35CD1">
      <w:pPr>
        <w:keepNext/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 w:rsidRPr="002F505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Федеральным законом от 6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декабря 2011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№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5059">
        <w:rPr>
          <w:sz w:val="28"/>
          <w:szCs w:val="28"/>
        </w:rPr>
        <w:t>402-</w:t>
      </w:r>
      <w:r>
        <w:rPr>
          <w:rFonts w:ascii="Times New Roman CYR" w:hAnsi="Times New Roman CYR" w:cs="Times New Roman CYR"/>
          <w:sz w:val="28"/>
          <w:szCs w:val="28"/>
        </w:rPr>
        <w:t>ФЗ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F5059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бухгалтерском учете</w:t>
      </w:r>
      <w:r w:rsidRPr="002F5059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установлена обязанность для всех организаций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осуществлять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</w:t>
      </w:r>
      <w:r w:rsidR="00B23165">
        <w:rPr>
          <w:rFonts w:ascii="Times New Roman CYR" w:hAnsi="Times New Roman CYR" w:cs="Times New Roman CYR"/>
          <w:sz w:val="28"/>
          <w:szCs w:val="28"/>
        </w:rPr>
        <w:t>ления бухгалтерской отчетности.</w:t>
      </w:r>
    </w:p>
    <w:p w:rsidR="00F35CD1" w:rsidRDefault="00F35CD1" w:rsidP="00F35CD1">
      <w:pPr>
        <w:autoSpaceDE w:val="0"/>
        <w:autoSpaceDN w:val="0"/>
        <w:adjustRightInd w:val="0"/>
        <w:ind w:firstLine="62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</w:t>
      </w:r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антикоррупционной</w:t>
      </w:r>
      <w:proofErr w:type="spellEnd"/>
      <w:r w:rsidR="00B2316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политики, реализуемой организацией, в том числе: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F35CD1" w:rsidRDefault="00F35CD1" w:rsidP="00B23165">
      <w:pPr>
        <w:numPr>
          <w:ilvl w:val="0"/>
          <w:numId w:val="1"/>
        </w:numPr>
        <w:tabs>
          <w:tab w:val="left" w:pos="851"/>
          <w:tab w:val="left" w:pos="144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F35CD1" w:rsidRDefault="00F35CD1" w:rsidP="001972B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документирования операций хозяйственной деятельности</w:t>
      </w:r>
      <w:r w:rsidR="00B2316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</w:t>
      </w:r>
      <w:r w:rsidR="00B2316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т.д.</w:t>
      </w:r>
      <w:proofErr w:type="gramEnd"/>
    </w:p>
    <w:p w:rsidR="00F35CD1" w:rsidRDefault="00F35CD1" w:rsidP="00F35CD1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p w:rsidR="00F35CD1" w:rsidRPr="001972B6" w:rsidRDefault="001972B6" w:rsidP="001972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1972B6">
        <w:rPr>
          <w:b/>
          <w:bCs/>
          <w:iCs/>
          <w:sz w:val="28"/>
          <w:szCs w:val="28"/>
        </w:rPr>
        <w:t>9.</w:t>
      </w:r>
      <w:r>
        <w:rPr>
          <w:b/>
          <w:bCs/>
          <w:iCs/>
          <w:sz w:val="28"/>
          <w:szCs w:val="28"/>
        </w:rPr>
        <w:t xml:space="preserve"> </w:t>
      </w:r>
      <w:r w:rsidRPr="001972B6">
        <w:rPr>
          <w:rFonts w:ascii="Times New Roman CYR" w:hAnsi="Times New Roman CYR" w:cs="Times New Roman CYR"/>
          <w:b/>
          <w:bCs/>
          <w:iCs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1972B6" w:rsidRDefault="00F35CD1" w:rsidP="00F35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5059">
        <w:rPr>
          <w:sz w:val="28"/>
          <w:szCs w:val="28"/>
        </w:rPr>
        <w:t xml:space="preserve">    </w:t>
      </w:r>
    </w:p>
    <w:p w:rsidR="00F35CD1" w:rsidRDefault="00F35CD1" w:rsidP="001972B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локальный нормативный акт может быть пересмотрен, в него могут быть внесены изменения в случае изменения законодательства РФ.</w:t>
      </w:r>
      <w:r w:rsidR="001972B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F35CD1" w:rsidRPr="002F5059" w:rsidRDefault="00F35CD1" w:rsidP="00F35CD1">
      <w:pPr>
        <w:autoSpaceDE w:val="0"/>
        <w:autoSpaceDN w:val="0"/>
        <w:adjustRightInd w:val="0"/>
      </w:pPr>
    </w:p>
    <w:p w:rsidR="0064316A" w:rsidRPr="00F35CD1" w:rsidRDefault="0064316A" w:rsidP="00F35CD1">
      <w:pPr>
        <w:rPr>
          <w:sz w:val="28"/>
          <w:szCs w:val="28"/>
        </w:rPr>
      </w:pPr>
      <w:bookmarkStart w:id="0" w:name="_GoBack"/>
      <w:bookmarkEnd w:id="0"/>
    </w:p>
    <w:sectPr w:rsidR="0064316A" w:rsidRPr="00F35CD1" w:rsidSect="00A62E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E5EE0"/>
    <w:lvl w:ilvl="0">
      <w:numFmt w:val="bullet"/>
      <w:lvlText w:val="*"/>
      <w:lvlJc w:val="left"/>
    </w:lvl>
  </w:abstractNum>
  <w:abstractNum w:abstractNumId="1">
    <w:nsid w:val="113D039E"/>
    <w:multiLevelType w:val="hybridMultilevel"/>
    <w:tmpl w:val="14D8EA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69FE"/>
    <w:multiLevelType w:val="hybridMultilevel"/>
    <w:tmpl w:val="00504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5B2AAE"/>
    <w:multiLevelType w:val="hybridMultilevel"/>
    <w:tmpl w:val="3C36561A"/>
    <w:lvl w:ilvl="0" w:tplc="CAB86AA8">
      <w:start w:val="1"/>
      <w:numFmt w:val="decimal"/>
      <w:lvlText w:val="%1)"/>
      <w:lvlJc w:val="left"/>
      <w:pPr>
        <w:ind w:left="1836" w:hanging="111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B3410D"/>
    <w:multiLevelType w:val="hybridMultilevel"/>
    <w:tmpl w:val="AF1685D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60624"/>
    <w:rsid w:val="000D1883"/>
    <w:rsid w:val="001972B6"/>
    <w:rsid w:val="004B40E8"/>
    <w:rsid w:val="0064316A"/>
    <w:rsid w:val="00A62EBE"/>
    <w:rsid w:val="00B23165"/>
    <w:rsid w:val="00B7112C"/>
    <w:rsid w:val="00D60624"/>
    <w:rsid w:val="00E641FD"/>
    <w:rsid w:val="00F326D8"/>
    <w:rsid w:val="00F35CD1"/>
    <w:rsid w:val="00F8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B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2019-07-18T09:56:00Z</dcterms:created>
  <dcterms:modified xsi:type="dcterms:W3CDTF">2021-12-13T06:40:00Z</dcterms:modified>
</cp:coreProperties>
</file>